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jc w:val="right"/>
        <w:rPr>
          <w:rFonts w:ascii="Times New Roman" w:hAnsi="Times New Roman" w:cs="Times New Roman"/>
          <w:sz w:val="18"/>
        </w:rPr>
      </w:pPr>
      <w:r>
        <w:rPr>
          <w:rFonts w:hint="eastAsia" w:ascii="Times New Roman" w:hAnsi="Times New Roman" w:cs="Times New Roman"/>
          <w:sz w:val="18"/>
          <w:lang w:val="en-US" w:eastAsia="zh-CN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18"/>
        </w:rPr>
        <w:t>受理编号：</w:t>
      </w:r>
      <w:r>
        <w:rPr>
          <w:rFonts w:ascii="Times New Roman" w:hAnsi="Times New Roman" w:cs="Times New Roman"/>
          <w:sz w:val="18"/>
          <w:u w:val="single"/>
        </w:rPr>
        <w:t>0118-2020</w:t>
      </w:r>
    </w:p>
    <w:p>
      <w:pPr>
        <w:spacing w:after="24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测量过程控制检查表</w:t>
      </w:r>
    </w:p>
    <w:tbl>
      <w:tblPr>
        <w:tblStyle w:val="6"/>
        <w:tblW w:w="9640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"/>
        <w:gridCol w:w="283"/>
        <w:gridCol w:w="865"/>
        <w:gridCol w:w="665"/>
        <w:gridCol w:w="1108"/>
        <w:gridCol w:w="940"/>
        <w:gridCol w:w="335"/>
        <w:gridCol w:w="1418"/>
        <w:gridCol w:w="567"/>
        <w:gridCol w:w="1067"/>
        <w:gridCol w:w="13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33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测量过程</w:t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(参数)名称</w:t>
            </w:r>
          </w:p>
        </w:tc>
        <w:tc>
          <w:tcPr>
            <w:tcW w:w="3578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/>
              </w:rPr>
              <w:t>光谱仪C含量测量过程</w:t>
            </w:r>
          </w:p>
        </w:tc>
        <w:tc>
          <w:tcPr>
            <w:tcW w:w="1753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被查部门</w:t>
            </w:r>
          </w:p>
        </w:tc>
        <w:tc>
          <w:tcPr>
            <w:tcW w:w="2977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332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被测参数</w:t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要求</w:t>
            </w:r>
          </w:p>
        </w:tc>
        <w:tc>
          <w:tcPr>
            <w:tcW w:w="1530" w:type="dxa"/>
            <w:gridSpan w:val="2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参数M</w:t>
            </w:r>
          </w:p>
        </w:tc>
        <w:tc>
          <w:tcPr>
            <w:tcW w:w="204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/>
                <w:szCs w:val="21"/>
              </w:rPr>
              <w:t>(0.12-0.18)%</w:t>
            </w:r>
          </w:p>
        </w:tc>
        <w:tc>
          <w:tcPr>
            <w:tcW w:w="175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导出计量要求</w:t>
            </w:r>
          </w:p>
        </w:tc>
        <w:tc>
          <w:tcPr>
            <w:tcW w:w="1634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最大允许误差</w:t>
            </w:r>
          </w:p>
        </w:tc>
        <w:tc>
          <w:tcPr>
            <w:tcW w:w="134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/>
              </w:rPr>
              <w:t>0.02%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332" w:type="dxa"/>
            <w:gridSpan w:val="2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gridSpan w:val="2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公差T</w:t>
            </w:r>
          </w:p>
        </w:tc>
        <w:tc>
          <w:tcPr>
            <w:tcW w:w="204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4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允许不确定度</w:t>
            </w:r>
          </w:p>
        </w:tc>
        <w:tc>
          <w:tcPr>
            <w:tcW w:w="134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332" w:type="dxa"/>
            <w:gridSpan w:val="2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gridSpan w:val="2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其他要求</w:t>
            </w:r>
          </w:p>
        </w:tc>
        <w:tc>
          <w:tcPr>
            <w:tcW w:w="204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4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其他要求</w:t>
            </w:r>
          </w:p>
        </w:tc>
        <w:tc>
          <w:tcPr>
            <w:tcW w:w="134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</w:rPr>
            </w:pPr>
          </w:p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9640" w:type="dxa"/>
            <w:gridSpan w:val="11"/>
          </w:tcPr>
          <w:p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测量过程要素控制状况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2197" w:type="dxa"/>
            <w:gridSpan w:val="3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过程要素</w:t>
            </w:r>
          </w:p>
        </w:tc>
        <w:tc>
          <w:tcPr>
            <w:tcW w:w="6100" w:type="dxa"/>
            <w:gridSpan w:val="7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计量特性</w:t>
            </w:r>
          </w:p>
        </w:tc>
        <w:tc>
          <w:tcPr>
            <w:tcW w:w="1343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是否满足</w:t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计量要求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2197" w:type="dxa"/>
            <w:gridSpan w:val="3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测量设备名称</w:t>
            </w:r>
          </w:p>
        </w:tc>
        <w:tc>
          <w:tcPr>
            <w:tcW w:w="1773" w:type="dxa"/>
            <w:gridSpan w:val="2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测量范围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测量</w:t>
            </w:r>
          </w:p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>不确定度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>测量误差</w:t>
            </w:r>
          </w:p>
        </w:tc>
        <w:tc>
          <w:tcPr>
            <w:tcW w:w="106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>其他</w:t>
            </w:r>
            <w:r>
              <w:rPr>
                <w:rFonts w:ascii="Times New Roman" w:hAnsi="Times New Roman" w:cs="Times New Roman"/>
                <w:szCs w:val="21"/>
              </w:rPr>
              <w:t>特性</w:t>
            </w:r>
          </w:p>
        </w:tc>
        <w:tc>
          <w:tcPr>
            <w:tcW w:w="1343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197" w:type="dxa"/>
            <w:gridSpan w:val="3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>
              <w:rPr>
                <w:rFonts w:hint="eastAsia" w:ascii="Times New Roman" w:hAnsi="Times New Roman" w:cs="Times New Roman"/>
              </w:rPr>
              <w:t>直读光谱仪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7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/>
                <w:bCs/>
                <w:color w:val="000000"/>
              </w:rPr>
              <w:t>/</w:t>
            </w:r>
          </w:p>
        </w:tc>
        <w:tc>
          <w:tcPr>
            <w:tcW w:w="1275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985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±0.01%</w:t>
            </w:r>
          </w:p>
        </w:tc>
        <w:tc>
          <w:tcPr>
            <w:tcW w:w="1067" w:type="dxa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197" w:type="dxa"/>
            <w:gridSpan w:val="3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773" w:type="dxa"/>
            <w:gridSpan w:val="2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7" w:type="dxa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197" w:type="dxa"/>
            <w:gridSpan w:val="3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773" w:type="dxa"/>
            <w:gridSpan w:val="2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7" w:type="dxa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197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测量过程控制规范</w:t>
            </w:r>
          </w:p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编号</w:t>
            </w:r>
          </w:p>
        </w:tc>
        <w:tc>
          <w:tcPr>
            <w:tcW w:w="6100" w:type="dxa"/>
            <w:gridSpan w:val="7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400" w:lineRule="exact"/>
              <w:rPr>
                <w:rFonts w:ascii="黑体" w:eastAsia="黑体"/>
                <w:snapToGrid w:val="0"/>
                <w:kern w:val="0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《</w:t>
            </w:r>
            <w:r>
              <w:rPr>
                <w:rFonts w:hint="eastAsia" w:cs="Times New Roman" w:asciiTheme="minorEastAsia" w:hAnsiTheme="minorEastAsia"/>
                <w:snapToGrid w:val="0"/>
                <w:color w:val="000000"/>
                <w:kern w:val="0"/>
                <w:szCs w:val="21"/>
              </w:rPr>
              <w:t>测量过程控制规范（直读光谱仪</w:t>
            </w:r>
            <w:r>
              <w:rPr>
                <w:rFonts w:cs="Times New Roman" w:asciiTheme="minorEastAsia" w:hAnsiTheme="minorEastAsia"/>
                <w:snapToGrid w:val="0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Times New Roman" w:hAnsi="Times New Roman" w:cs="Times New Roman"/>
                <w:szCs w:val="21"/>
              </w:rPr>
              <w:t>》</w:t>
            </w:r>
          </w:p>
        </w:tc>
        <w:tc>
          <w:tcPr>
            <w:tcW w:w="134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197" w:type="dxa"/>
            <w:gridSpan w:val="3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测量方法编号</w:t>
            </w:r>
          </w:p>
        </w:tc>
        <w:tc>
          <w:tcPr>
            <w:tcW w:w="6100" w:type="dxa"/>
            <w:gridSpan w:val="7"/>
            <w:vAlign w:val="center"/>
          </w:tcPr>
          <w:p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</w:rPr>
              <w:t>《直读光谱仪操作规程》</w:t>
            </w:r>
          </w:p>
        </w:tc>
        <w:tc>
          <w:tcPr>
            <w:tcW w:w="134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2197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环境条件</w:t>
            </w:r>
          </w:p>
        </w:tc>
        <w:tc>
          <w:tcPr>
            <w:tcW w:w="6100" w:type="dxa"/>
            <w:gridSpan w:val="7"/>
            <w:vAlign w:val="center"/>
          </w:tcPr>
          <w:p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常温</w:t>
            </w:r>
          </w:p>
        </w:tc>
        <w:tc>
          <w:tcPr>
            <w:tcW w:w="134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2197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操作人员姓名</w:t>
            </w:r>
          </w:p>
        </w:tc>
        <w:tc>
          <w:tcPr>
            <w:tcW w:w="6100" w:type="dxa"/>
            <w:gridSpan w:val="7"/>
            <w:vAlign w:val="center"/>
          </w:tcPr>
          <w:p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2197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测量不确定度评定方法</w:t>
            </w:r>
          </w:p>
        </w:tc>
        <w:tc>
          <w:tcPr>
            <w:tcW w:w="6100" w:type="dxa"/>
            <w:gridSpan w:val="7"/>
            <w:vAlign w:val="center"/>
          </w:tcPr>
          <w:p>
            <w:pPr>
              <w:rPr>
                <w:rFonts w:ascii="宋体" w:hAnsi="宋体" w:eastAsia="宋体" w:cs="Times New Roman"/>
                <w:sz w:val="44"/>
                <w:szCs w:val="44"/>
              </w:rPr>
            </w:pPr>
            <w:r>
              <w:rPr>
                <w:rFonts w:hint="eastAsia" w:ascii="Times New Roman" w:hAnsi="Times New Roman" w:cs="Times New Roman"/>
              </w:rPr>
              <w:t>见《附录B》</w:t>
            </w:r>
          </w:p>
        </w:tc>
        <w:tc>
          <w:tcPr>
            <w:tcW w:w="134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197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有效性确认方法</w:t>
            </w:r>
          </w:p>
        </w:tc>
        <w:tc>
          <w:tcPr>
            <w:tcW w:w="6100" w:type="dxa"/>
            <w:gridSpan w:val="7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见《附录C》</w:t>
            </w:r>
          </w:p>
        </w:tc>
        <w:tc>
          <w:tcPr>
            <w:tcW w:w="134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197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测量过程监视方法、</w:t>
            </w:r>
          </w:p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监视记录</w:t>
            </w:r>
          </w:p>
        </w:tc>
        <w:tc>
          <w:tcPr>
            <w:tcW w:w="6100" w:type="dxa"/>
            <w:gridSpan w:val="7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400" w:lineRule="exact"/>
              <w:rPr>
                <w:rFonts w:ascii="黑体" w:hAnsi="Times New Roman" w:eastAsia="黑体" w:cs="Times New Roman"/>
                <w:snapToGrid w:val="0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</w:rPr>
              <w:t>见《附录D》</w:t>
            </w:r>
          </w:p>
        </w:tc>
        <w:tc>
          <w:tcPr>
            <w:tcW w:w="134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049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综合评价</w:t>
            </w:r>
          </w:p>
        </w:tc>
        <w:tc>
          <w:tcPr>
            <w:tcW w:w="8591" w:type="dxa"/>
            <w:gridSpan w:val="10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审核记录：</w:t>
            </w:r>
          </w:p>
          <w:p>
            <w:pPr>
              <w:spacing w:line="360" w:lineRule="exac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1. </w:t>
            </w:r>
            <w:r>
              <w:rPr>
                <w:rFonts w:ascii="Times New Roman" w:hAnsi="Times New Roman" w:eastAsia="宋体" w:cs="Times New Roman"/>
                <w:szCs w:val="21"/>
              </w:rPr>
              <w:t>测量过程控制规范编制满足要求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;</w:t>
            </w:r>
          </w:p>
          <w:p>
            <w:pPr>
              <w:spacing w:line="360" w:lineRule="exac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2. </w:t>
            </w:r>
            <w:r>
              <w:rPr>
                <w:rFonts w:ascii="Times New Roman" w:hAnsi="Times New Roman" w:eastAsia="宋体" w:cs="Times New Roman"/>
                <w:szCs w:val="21"/>
              </w:rPr>
              <w:t>测量过程要素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(</w:t>
            </w:r>
            <w:r>
              <w:rPr>
                <w:rFonts w:ascii="Times New Roman" w:hAnsi="Times New Roman" w:eastAsia="宋体" w:cs="Times New Roman"/>
                <w:szCs w:val="21"/>
              </w:rPr>
              <w:t>测量设备、测量方法、环境条件、人员操作技能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)均</w:t>
            </w:r>
            <w:r>
              <w:rPr>
                <w:rFonts w:ascii="Times New Roman" w:hAnsi="Times New Roman" w:eastAsia="宋体" w:cs="Times New Roman"/>
                <w:szCs w:val="21"/>
              </w:rPr>
              <w:t>受控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;</w:t>
            </w:r>
          </w:p>
          <w:p>
            <w:pPr>
              <w:spacing w:line="360" w:lineRule="exac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3. </w:t>
            </w:r>
            <w:r>
              <w:rPr>
                <w:rFonts w:ascii="Times New Roman" w:hAnsi="Times New Roman" w:eastAsia="宋体" w:cs="Times New Roman"/>
                <w:szCs w:val="21"/>
              </w:rPr>
              <w:t>测量过程不确定度评定方法正确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;</w:t>
            </w:r>
          </w:p>
          <w:p>
            <w:pPr>
              <w:spacing w:line="360" w:lineRule="exac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4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．</w:t>
            </w:r>
            <w:r>
              <w:rPr>
                <w:rFonts w:ascii="Times New Roman" w:hAnsi="Times New Roman" w:cs="Times New Roman"/>
              </w:rPr>
              <w:t>测量过程有效性确认方法正确，满足要求</w:t>
            </w:r>
            <w:r>
              <w:rPr>
                <w:rFonts w:hint="eastAsia" w:ascii="Times New Roman" w:hAnsi="Times New Roman" w:cs="Times New Roman"/>
              </w:rPr>
              <w:t>;</w:t>
            </w:r>
          </w:p>
          <w:p>
            <w:pPr>
              <w:spacing w:line="36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  <w:r>
              <w:rPr>
                <w:rFonts w:hint="eastAsia"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Cs w:val="21"/>
              </w:rPr>
              <w:t>测量过程监视在控制限内</w:t>
            </w:r>
            <w:r>
              <w:rPr>
                <w:rFonts w:hint="eastAsia" w:ascii="Times New Roman" w:hAnsi="Times New Roman" w:cs="Times New Roman"/>
                <w:szCs w:val="21"/>
              </w:rPr>
              <w:t>，</w:t>
            </w:r>
            <w:r>
              <w:rPr>
                <w:rFonts w:ascii="Times New Roman" w:hAnsi="Times New Roman" w:cs="Times New Roman"/>
                <w:szCs w:val="21"/>
              </w:rPr>
              <w:t>测量过程控制图绘制方法正确</w:t>
            </w:r>
            <w:r>
              <w:rPr>
                <w:rFonts w:hint="eastAsia" w:ascii="Times New Roman" w:hAnsi="Times New Roman" w:cs="Times New Roman"/>
                <w:szCs w:val="21"/>
              </w:rPr>
              <w:t>。</w:t>
            </w:r>
          </w:p>
          <w:p>
            <w:pPr>
              <w:rPr>
                <w:rFonts w:ascii="Times New Roman" w:hAnsi="Times New Roman" w:cs="Times New Roman"/>
                <w:szCs w:val="21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审核结论：</w:t>
            </w:r>
            <w:r>
              <w:rPr>
                <w:rFonts w:hint="eastAsia"/>
              </w:rPr>
              <w:sym w:font="Wingdings 2" w:char="F052"/>
            </w:r>
            <w:r>
              <w:rPr>
                <w:rFonts w:ascii="Times New Roman" w:hAnsi="Times New Roman" w:cs="Times New Roman"/>
                <w:szCs w:val="21"/>
              </w:rPr>
              <w:t>符合   □有缺陷    □不符合（注：在选项上打√，只选一项。）</w:t>
            </w:r>
          </w:p>
        </w:tc>
      </w:tr>
    </w:tbl>
    <w:p>
      <w:pPr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审核日期：</w:t>
      </w:r>
      <w:r>
        <w:rPr>
          <w:rFonts w:ascii="Times New Roman" w:hAnsi="Times New Roman" w:eastAsia="宋体" w:cs="Times New Roman"/>
          <w:szCs w:val="21"/>
        </w:rPr>
        <w:t xml:space="preserve">     </w:t>
      </w:r>
      <w:r>
        <w:rPr>
          <w:rFonts w:hint="eastAsia" w:ascii="Times New Roman" w:hAnsi="Times New Roman" w:eastAsia="宋体" w:cs="Times New Roman"/>
          <w:szCs w:val="21"/>
        </w:rPr>
        <w:t>年</w:t>
      </w:r>
      <w:r>
        <w:rPr>
          <w:rFonts w:ascii="Times New Roman" w:hAnsi="Times New Roman" w:eastAsia="宋体" w:cs="Times New Roman"/>
          <w:szCs w:val="21"/>
        </w:rPr>
        <w:t xml:space="preserve">    </w:t>
      </w:r>
      <w:r>
        <w:rPr>
          <w:rFonts w:hint="eastAsia" w:ascii="Times New Roman" w:hAnsi="Times New Roman" w:eastAsia="宋体" w:cs="Times New Roman"/>
          <w:szCs w:val="21"/>
        </w:rPr>
        <w:t>月</w:t>
      </w:r>
      <w:r>
        <w:rPr>
          <w:rFonts w:ascii="Times New Roman" w:hAnsi="Times New Roman" w:eastAsia="宋体" w:cs="Times New Roman"/>
          <w:szCs w:val="21"/>
        </w:rPr>
        <w:t xml:space="preserve">    </w:t>
      </w:r>
      <w:r>
        <w:rPr>
          <w:rFonts w:hint="eastAsia" w:ascii="Times New Roman" w:hAnsi="Times New Roman" w:eastAsia="宋体" w:cs="Times New Roman"/>
          <w:szCs w:val="21"/>
        </w:rPr>
        <w:t xml:space="preserve">日   </w:t>
      </w:r>
      <w:r>
        <w:rPr>
          <w:rFonts w:ascii="Times New Roman" w:hAnsi="Times New Roman" w:eastAsia="宋体" w:cs="Times New Roman"/>
          <w:szCs w:val="21"/>
        </w:rPr>
        <w:t xml:space="preserve">    </w:t>
      </w:r>
      <w:r>
        <w:rPr>
          <w:rFonts w:hint="eastAsia" w:ascii="Times New Roman" w:hAnsi="Times New Roman" w:eastAsia="宋体" w:cs="Times New Roman"/>
          <w:szCs w:val="21"/>
        </w:rPr>
        <w:t xml:space="preserve"> 审核员：              </w:t>
      </w:r>
      <w:r>
        <w:rPr>
          <w:rFonts w:hint="eastAsia"/>
        </w:rPr>
        <w:t>被查部门</w:t>
      </w:r>
      <w:r>
        <w:rPr>
          <w:rFonts w:hint="eastAsia" w:ascii="Times New Roman" w:hAnsi="Times New Roman" w:eastAsia="宋体" w:cs="Times New Roman"/>
          <w:szCs w:val="21"/>
        </w:rPr>
        <w:t>代表：</w:t>
      </w:r>
    </w:p>
    <w:sectPr>
      <w:headerReference r:id="rId3" w:type="default"/>
      <w:pgSz w:w="11906" w:h="16838"/>
      <w:pgMar w:top="1440" w:right="1800" w:bottom="1440" w:left="1800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5"/>
      <w:tblW w:w="9749" w:type="dxa"/>
      <w:jc w:val="center"/>
      <w:tblBorders>
        <w:top w:val="none" w:color="auto" w:sz="0" w:space="0"/>
        <w:left w:val="none" w:color="auto" w:sz="0" w:space="0"/>
        <w:bottom w:val="single" w:color="auto" w:sz="4" w:space="0"/>
        <w:right w:val="none" w:color="auto" w:sz="0" w:space="0"/>
        <w:insideH w:val="none" w:color="auto" w:sz="0" w:space="0"/>
        <w:insideV w:val="none" w:color="auto" w:sz="0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3607"/>
      <w:gridCol w:w="1935"/>
      <w:gridCol w:w="1012"/>
      <w:gridCol w:w="3195"/>
    </w:tblGrid>
    <w:tr>
      <w:tblPrEx>
        <w:tblBorders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33" w:hRule="atLeast"/>
        <w:jc w:val="center"/>
      </w:trPr>
      <w:tc>
        <w:tcPr>
          <w:tcW w:w="3607" w:type="dxa"/>
          <w:vMerge w:val="restart"/>
          <w:shd w:val="clear" w:color="auto" w:fill="auto"/>
          <w:vAlign w:val="center"/>
        </w:tcPr>
        <w:p>
          <w:pPr>
            <w:pStyle w:val="4"/>
            <w:pBdr>
              <w:bottom w:val="none" w:color="auto" w:sz="0" w:space="0"/>
            </w:pBdr>
            <w:ind w:left="-86" w:leftChars="-41"/>
            <w:rPr>
              <w:rStyle w:val="12"/>
              <w:rFonts w:hint="default" w:ascii="Times New Roman" w:hAnsi="Times New Roman"/>
              <w:sz w:val="18"/>
            </w:rPr>
          </w:pPr>
          <w:r>
            <w:rPr>
              <w:rStyle w:val="12"/>
              <w:rFonts w:hint="default" w:ascii="Times New Roman" w:hAnsi="Times New Roman"/>
              <w:sz w:val="18"/>
            </w:rPr>
            <w:t>北京国标联合认证有限公司</w:t>
          </w:r>
        </w:p>
        <w:p>
          <w:pPr>
            <w:pStyle w:val="4"/>
            <w:pBdr>
              <w:bottom w:val="none" w:color="auto" w:sz="0" w:space="0"/>
            </w:pBdr>
            <w:ind w:left="-86" w:leftChars="-41" w:right="-151" w:rightChars="-72"/>
          </w:pPr>
          <w:r>
            <w:rPr>
              <w:rFonts w:ascii="Times New Roman" w:hAnsi="Times New Roman" w:eastAsia="宋体"/>
            </w:rPr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-438150</wp:posOffset>
                </wp:positionH>
                <wp:positionV relativeFrom="paragraph">
                  <wp:posOffset>-155575</wp:posOffset>
                </wp:positionV>
                <wp:extent cx="400050" cy="428625"/>
                <wp:effectExtent l="19050" t="0" r="0" b="0"/>
                <wp:wrapTight wrapText="bothSides">
                  <wp:wrapPolygon>
                    <wp:start x="4114" y="0"/>
                    <wp:lineTo x="0" y="3840"/>
                    <wp:lineTo x="-1029" y="15360"/>
                    <wp:lineTo x="5143" y="21120"/>
                    <wp:lineTo x="6171" y="21120"/>
                    <wp:lineTo x="15429" y="21120"/>
                    <wp:lineTo x="16457" y="21120"/>
                    <wp:lineTo x="20571" y="16320"/>
                    <wp:lineTo x="20571" y="15360"/>
                    <wp:lineTo x="21600" y="9600"/>
                    <wp:lineTo x="20571" y="3840"/>
                    <wp:lineTo x="16457" y="0"/>
                    <wp:lineTo x="4114" y="0"/>
                  </wp:wrapPolygon>
                </wp:wrapTight>
                <wp:docPr id="1" name="图片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图片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00050" cy="4286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>
            <w:rPr>
              <w:rStyle w:val="12"/>
              <w:rFonts w:hint="default" w:ascii="Times New Roman" w:hAnsi="Times New Roman"/>
              <w:sz w:val="18"/>
            </w:rPr>
            <w:t xml:space="preserve"> Beijing International Standard united Certification Co.,Ltd.</w:t>
          </w:r>
        </w:p>
      </w:tc>
      <w:tc>
        <w:tcPr>
          <w:tcW w:w="2947" w:type="dxa"/>
          <w:gridSpan w:val="2"/>
          <w:shd w:val="clear" w:color="auto" w:fill="auto"/>
        </w:tcPr>
        <w:p/>
      </w:tc>
      <w:tc>
        <w:tcPr>
          <w:tcW w:w="3195" w:type="dxa"/>
          <w:shd w:val="clear" w:color="auto" w:fill="auto"/>
        </w:tcPr>
        <w:p/>
      </w:tc>
    </w:tr>
    <w:tr>
      <w:tblPrEx>
        <w:tblBorders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33" w:hRule="atLeast"/>
        <w:jc w:val="center"/>
      </w:trPr>
      <w:tc>
        <w:tcPr>
          <w:tcW w:w="3607" w:type="dxa"/>
          <w:vMerge w:val="continue"/>
          <w:shd w:val="clear" w:color="auto" w:fill="auto"/>
        </w:tcPr>
        <w:p>
          <w:pPr>
            <w:pStyle w:val="4"/>
            <w:pBdr>
              <w:bottom w:val="none" w:color="auto" w:sz="0" w:space="0"/>
            </w:pBdr>
          </w:pPr>
        </w:p>
      </w:tc>
      <w:tc>
        <w:tcPr>
          <w:tcW w:w="1935" w:type="dxa"/>
          <w:shd w:val="clear" w:color="auto" w:fill="auto"/>
        </w:tcPr>
        <w:p/>
      </w:tc>
      <w:tc>
        <w:tcPr>
          <w:tcW w:w="4207" w:type="dxa"/>
          <w:gridSpan w:val="2"/>
          <w:shd w:val="clear" w:color="auto" w:fill="auto"/>
        </w:tcPr>
        <w:p>
          <w:r>
            <w:rPr>
              <w:rFonts w:ascii="Times New Roman" w:hAnsi="Times New Roman" w:cs="Times New Roman"/>
              <w:szCs w:val="21"/>
            </w:rPr>
            <w:t>ISC-A-I-</w:t>
          </w:r>
          <w:r>
            <w:rPr>
              <w:rFonts w:hint="eastAsia" w:ascii="Times New Roman" w:hAnsi="Times New Roman" w:cs="Times New Roman"/>
              <w:szCs w:val="21"/>
            </w:rPr>
            <w:t>10</w:t>
          </w:r>
          <w:r>
            <w:rPr>
              <w:rFonts w:ascii="Times New Roman" w:hAnsi="Times New Roman" w:eastAsia="宋体" w:cs="Times New Roman"/>
              <w:szCs w:val="21"/>
            </w:rPr>
            <w:t>测量过程控制检查表</w:t>
          </w:r>
          <w:r>
            <w:rPr>
              <w:rFonts w:hint="eastAsia" w:ascii="Times New Roman" w:hAnsi="Times New Roman" w:eastAsia="宋体" w:cs="Times New Roman"/>
              <w:szCs w:val="21"/>
            </w:rPr>
            <w:t>（06版）</w:t>
          </w:r>
        </w:p>
      </w:tc>
    </w:tr>
    <w:tr>
      <w:tblPrEx>
        <w:tblBorders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34" w:hRule="atLeast"/>
        <w:jc w:val="center"/>
      </w:trPr>
      <w:tc>
        <w:tcPr>
          <w:tcW w:w="3607" w:type="dxa"/>
          <w:vMerge w:val="continue"/>
          <w:shd w:val="clear" w:color="auto" w:fill="auto"/>
        </w:tcPr>
        <w:p>
          <w:pPr>
            <w:pStyle w:val="4"/>
            <w:pBdr>
              <w:bottom w:val="none" w:color="auto" w:sz="0" w:space="0"/>
            </w:pBdr>
            <w:jc w:val="both"/>
          </w:pPr>
        </w:p>
      </w:tc>
      <w:tc>
        <w:tcPr>
          <w:tcW w:w="2947" w:type="dxa"/>
          <w:gridSpan w:val="2"/>
          <w:shd w:val="clear" w:color="auto" w:fill="auto"/>
        </w:tcPr>
        <w:p/>
      </w:tc>
      <w:tc>
        <w:tcPr>
          <w:tcW w:w="3195" w:type="dxa"/>
          <w:shd w:val="clear" w:color="auto" w:fill="auto"/>
        </w:tcPr>
        <w:p/>
      </w:tc>
    </w:tr>
  </w:tbl>
  <w:p>
    <w:pPr>
      <w:rPr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562C2"/>
    <w:rsid w:val="00010B85"/>
    <w:rsid w:val="00026FFB"/>
    <w:rsid w:val="00056B56"/>
    <w:rsid w:val="000863E0"/>
    <w:rsid w:val="000D5A08"/>
    <w:rsid w:val="000E1ABC"/>
    <w:rsid w:val="000E74AB"/>
    <w:rsid w:val="000F1829"/>
    <w:rsid w:val="00137B31"/>
    <w:rsid w:val="00143DEA"/>
    <w:rsid w:val="00147139"/>
    <w:rsid w:val="00181884"/>
    <w:rsid w:val="00194918"/>
    <w:rsid w:val="001D3E62"/>
    <w:rsid w:val="001E0C81"/>
    <w:rsid w:val="001E4313"/>
    <w:rsid w:val="00224921"/>
    <w:rsid w:val="00234061"/>
    <w:rsid w:val="002439BF"/>
    <w:rsid w:val="00246811"/>
    <w:rsid w:val="002748D6"/>
    <w:rsid w:val="002A70E5"/>
    <w:rsid w:val="002C155E"/>
    <w:rsid w:val="002F44AD"/>
    <w:rsid w:val="003141FC"/>
    <w:rsid w:val="00316FFB"/>
    <w:rsid w:val="00334AB3"/>
    <w:rsid w:val="00337E2C"/>
    <w:rsid w:val="00351D93"/>
    <w:rsid w:val="0036475A"/>
    <w:rsid w:val="003B51E0"/>
    <w:rsid w:val="003E648D"/>
    <w:rsid w:val="00400045"/>
    <w:rsid w:val="00417B50"/>
    <w:rsid w:val="00460D39"/>
    <w:rsid w:val="00462F0B"/>
    <w:rsid w:val="00466363"/>
    <w:rsid w:val="00470E66"/>
    <w:rsid w:val="00492C0C"/>
    <w:rsid w:val="00497CA1"/>
    <w:rsid w:val="004B2E00"/>
    <w:rsid w:val="004C09CA"/>
    <w:rsid w:val="004D3588"/>
    <w:rsid w:val="004F3F3C"/>
    <w:rsid w:val="004F6356"/>
    <w:rsid w:val="00520543"/>
    <w:rsid w:val="005303BF"/>
    <w:rsid w:val="00587A36"/>
    <w:rsid w:val="00597366"/>
    <w:rsid w:val="005C10D8"/>
    <w:rsid w:val="00611AE2"/>
    <w:rsid w:val="00615724"/>
    <w:rsid w:val="00644EAC"/>
    <w:rsid w:val="006A2294"/>
    <w:rsid w:val="006B05BB"/>
    <w:rsid w:val="006D30A6"/>
    <w:rsid w:val="006E0387"/>
    <w:rsid w:val="006F6A6B"/>
    <w:rsid w:val="006F7917"/>
    <w:rsid w:val="006F7E56"/>
    <w:rsid w:val="00704E3D"/>
    <w:rsid w:val="00705774"/>
    <w:rsid w:val="00721DDF"/>
    <w:rsid w:val="00726EBB"/>
    <w:rsid w:val="00727E45"/>
    <w:rsid w:val="007508CA"/>
    <w:rsid w:val="00756297"/>
    <w:rsid w:val="00762303"/>
    <w:rsid w:val="007A5532"/>
    <w:rsid w:val="007D39D6"/>
    <w:rsid w:val="007E1C9A"/>
    <w:rsid w:val="00832EBE"/>
    <w:rsid w:val="008430A5"/>
    <w:rsid w:val="0084643A"/>
    <w:rsid w:val="008633DD"/>
    <w:rsid w:val="00870ACB"/>
    <w:rsid w:val="008718E5"/>
    <w:rsid w:val="00873503"/>
    <w:rsid w:val="00882A43"/>
    <w:rsid w:val="00895DA5"/>
    <w:rsid w:val="008B348C"/>
    <w:rsid w:val="008E01BD"/>
    <w:rsid w:val="008E29E5"/>
    <w:rsid w:val="008E3890"/>
    <w:rsid w:val="008F4AED"/>
    <w:rsid w:val="00904DA7"/>
    <w:rsid w:val="009076D9"/>
    <w:rsid w:val="00921E39"/>
    <w:rsid w:val="00931ABE"/>
    <w:rsid w:val="00937D7D"/>
    <w:rsid w:val="00950275"/>
    <w:rsid w:val="009562C2"/>
    <w:rsid w:val="00982080"/>
    <w:rsid w:val="00982C1C"/>
    <w:rsid w:val="009A6261"/>
    <w:rsid w:val="009B046B"/>
    <w:rsid w:val="009C6468"/>
    <w:rsid w:val="009E059D"/>
    <w:rsid w:val="009F2221"/>
    <w:rsid w:val="00A106BA"/>
    <w:rsid w:val="00A11416"/>
    <w:rsid w:val="00A11739"/>
    <w:rsid w:val="00A1332F"/>
    <w:rsid w:val="00A321AC"/>
    <w:rsid w:val="00A448D3"/>
    <w:rsid w:val="00A55073"/>
    <w:rsid w:val="00A554FA"/>
    <w:rsid w:val="00A749C6"/>
    <w:rsid w:val="00A84942"/>
    <w:rsid w:val="00A9310C"/>
    <w:rsid w:val="00AA3797"/>
    <w:rsid w:val="00AA3A1D"/>
    <w:rsid w:val="00AB362A"/>
    <w:rsid w:val="00AF2590"/>
    <w:rsid w:val="00AF6149"/>
    <w:rsid w:val="00B14059"/>
    <w:rsid w:val="00B237BE"/>
    <w:rsid w:val="00B46BF7"/>
    <w:rsid w:val="00B50BC6"/>
    <w:rsid w:val="00B674B2"/>
    <w:rsid w:val="00B94801"/>
    <w:rsid w:val="00BA0232"/>
    <w:rsid w:val="00BA1EBA"/>
    <w:rsid w:val="00BA2802"/>
    <w:rsid w:val="00BC5E25"/>
    <w:rsid w:val="00BD6F99"/>
    <w:rsid w:val="00C027B6"/>
    <w:rsid w:val="00C04BE3"/>
    <w:rsid w:val="00C675B1"/>
    <w:rsid w:val="00C85183"/>
    <w:rsid w:val="00C857B7"/>
    <w:rsid w:val="00CB17EB"/>
    <w:rsid w:val="00CB2A75"/>
    <w:rsid w:val="00CB7694"/>
    <w:rsid w:val="00CC3FCC"/>
    <w:rsid w:val="00CC5BE3"/>
    <w:rsid w:val="00CC76DC"/>
    <w:rsid w:val="00CD22E4"/>
    <w:rsid w:val="00CD3725"/>
    <w:rsid w:val="00CE7555"/>
    <w:rsid w:val="00D16056"/>
    <w:rsid w:val="00D31421"/>
    <w:rsid w:val="00D56D53"/>
    <w:rsid w:val="00D664DA"/>
    <w:rsid w:val="00D8374B"/>
    <w:rsid w:val="00D9220C"/>
    <w:rsid w:val="00DB2CAA"/>
    <w:rsid w:val="00DE41F2"/>
    <w:rsid w:val="00DF242C"/>
    <w:rsid w:val="00E06E10"/>
    <w:rsid w:val="00E26818"/>
    <w:rsid w:val="00E81FF0"/>
    <w:rsid w:val="00EB4AF3"/>
    <w:rsid w:val="00EC4E7C"/>
    <w:rsid w:val="00EC4FCA"/>
    <w:rsid w:val="00ED0355"/>
    <w:rsid w:val="00EE0526"/>
    <w:rsid w:val="00EE0D08"/>
    <w:rsid w:val="00EF2074"/>
    <w:rsid w:val="00F03AEA"/>
    <w:rsid w:val="00F2626D"/>
    <w:rsid w:val="00F41711"/>
    <w:rsid w:val="00F73453"/>
    <w:rsid w:val="00F90D25"/>
    <w:rsid w:val="64E55F6D"/>
    <w:rsid w:val="70B37E2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customStyle="1" w:styleId="12">
    <w:name w:val="Char Char1"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531</Characters>
  <Lines>4</Lines>
  <Paragraphs>1</Paragraphs>
  <TotalTime>267</TotalTime>
  <ScaleCrop>false</ScaleCrop>
  <LinksUpToDate>false</LinksUpToDate>
  <CharactersWithSpaces>622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2015-10-14T00:36:00Z</dcterms:created>
  <dc:creator>alexander chang</dc:creator>
  <cp:lastModifiedBy>win8</cp:lastModifiedBy>
  <cp:lastPrinted>2017-04-15T07:49:00Z</cp:lastPrinted>
  <dcterms:modified xsi:type="dcterms:W3CDTF">2020-06-24T06:02:17Z</dcterms:modified>
  <cp:revision>94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